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E2918" w14:textId="77777777" w:rsidR="00295578" w:rsidRDefault="00295578" w:rsidP="00295578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33E9741" wp14:editId="033D766D">
            <wp:extent cx="2548255" cy="1536065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CB6F29" w14:textId="77777777" w:rsidR="00295578" w:rsidRDefault="00295578" w:rsidP="00295578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B510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gada </w:t>
      </w:r>
      <w:r w:rsidR="00B51067">
        <w:rPr>
          <w:b/>
          <w:sz w:val="28"/>
          <w:szCs w:val="28"/>
        </w:rPr>
        <w:t>29. aprīlis</w:t>
      </w:r>
    </w:p>
    <w:p w14:paraId="787451E1" w14:textId="77777777" w:rsidR="00295578" w:rsidRDefault="00295578" w:rsidP="00295578">
      <w:pPr>
        <w:spacing w:before="240" w:after="240" w:line="360" w:lineRule="auto"/>
        <w:jc w:val="center"/>
        <w:rPr>
          <w:b/>
        </w:rPr>
      </w:pPr>
      <w:r>
        <w:rPr>
          <w:b/>
        </w:rPr>
        <w:t>Jelgava, Pasta sala</w:t>
      </w:r>
    </w:p>
    <w:p w14:paraId="21762AB6" w14:textId="77777777" w:rsidR="00295578" w:rsidRDefault="00295578" w:rsidP="00295578">
      <w:pPr>
        <w:spacing w:before="240" w:after="240"/>
        <w:jc w:val="both"/>
      </w:pPr>
      <w:r>
        <w:rPr>
          <w:b/>
        </w:rPr>
        <w:t>Pasākuma mērķis.</w:t>
      </w:r>
      <w:r>
        <w:t xml:space="preserve"> Sadarbībā ar Latvijas meža nozares organizācijām un uzņēmumiem, izglītojot sabiedrību par Latvijas meža un dabas resursu apsaimniekošanas rezultātā iegūstamajām koksnes un </w:t>
      </w:r>
      <w:proofErr w:type="spellStart"/>
      <w:r>
        <w:t>nekoksnes</w:t>
      </w:r>
      <w:proofErr w:type="spellEnd"/>
      <w:r>
        <w:t xml:space="preserve"> vērtībām, to pielietojumu un nozīmi veselīgas sabiedrības attīstībā, atraktīvi parādot, kādas koksnes un </w:t>
      </w:r>
      <w:proofErr w:type="spellStart"/>
      <w:r>
        <w:t>nekoksnes</w:t>
      </w:r>
      <w:proofErr w:type="spellEnd"/>
      <w:r>
        <w:t xml:space="preserve"> vērtības sabiedrība gūst, mežu apsaimniekojot.</w:t>
      </w:r>
    </w:p>
    <w:p w14:paraId="4D515944" w14:textId="77777777" w:rsidR="00295578" w:rsidRDefault="00295578" w:rsidP="00295578">
      <w:pPr>
        <w:spacing w:before="240" w:after="240"/>
        <w:jc w:val="both"/>
      </w:pPr>
      <w:r>
        <w:rPr>
          <w:b/>
        </w:rPr>
        <w:t>Pasākuma tēma</w:t>
      </w:r>
      <w:r>
        <w:t xml:space="preserve"> – Mežs mūsu ikdienā.</w:t>
      </w:r>
    </w:p>
    <w:p w14:paraId="44DA54AD" w14:textId="77777777" w:rsidR="00295578" w:rsidRDefault="00295578" w:rsidP="00295578">
      <w:pPr>
        <w:spacing w:before="240" w:after="240"/>
        <w:jc w:val="both"/>
      </w:pPr>
      <w:r>
        <w:rPr>
          <w:b/>
        </w:rPr>
        <w:t xml:space="preserve">Pasākuma </w:t>
      </w:r>
      <w:r w:rsidRPr="00960D1C">
        <w:rPr>
          <w:b/>
        </w:rPr>
        <w:t>dalībnieki</w:t>
      </w:r>
      <w:r>
        <w:t xml:space="preserve"> ir meža nozares uzņēmumi un organizācijas, nozares izglītības iestādes, kā arī amatnieki un ar meža nozari saistīti individuālā darba veicēji.</w:t>
      </w:r>
    </w:p>
    <w:p w14:paraId="06EF5BED" w14:textId="77777777" w:rsidR="00295578" w:rsidRDefault="00295578" w:rsidP="00295578">
      <w:pPr>
        <w:spacing w:before="240" w:after="240"/>
        <w:jc w:val="both"/>
      </w:pPr>
      <w:r>
        <w:rPr>
          <w:b/>
        </w:rPr>
        <w:t xml:space="preserve">Mērķauditorija </w:t>
      </w:r>
      <w:r>
        <w:t>- studenti, skolu jaunatne, pirmskolas izglītības iestāžu audzēkņi, sabiedrība.</w:t>
      </w:r>
    </w:p>
    <w:p w14:paraId="27A635DE" w14:textId="77777777" w:rsidR="00295578" w:rsidRDefault="00295578" w:rsidP="00295578">
      <w:pPr>
        <w:spacing w:before="240" w:after="240"/>
        <w:jc w:val="both"/>
      </w:pPr>
      <w:r>
        <w:rPr>
          <w:b/>
        </w:rPr>
        <w:t>Pasākuma dalībnieku uzdevums:</w:t>
      </w:r>
      <w:r>
        <w:t xml:space="preserve"> apmeklētājiem atraktīvi demonstrēt uzņēmuma vai organizācijas produkciju vai darbības </w:t>
      </w:r>
      <w:r w:rsidRPr="000B150A">
        <w:t>jomu un nodrošināt apmeklētāju iesaisti dažādās aktivitātēs, popularizējot meža vai savu pārstā</w:t>
      </w:r>
      <w:r>
        <w:t xml:space="preserve">vēto </w:t>
      </w:r>
      <w:r w:rsidRPr="00497F56">
        <w:t>nozari</w:t>
      </w:r>
      <w:r w:rsidR="00B51067">
        <w:t>,</w:t>
      </w:r>
      <w:r w:rsidRPr="00B51067">
        <w:rPr>
          <w:color w:val="FFFFFF" w:themeColor="background1"/>
        </w:rPr>
        <w:t>,</w:t>
      </w:r>
      <w:r>
        <w:t xml:space="preserve"> veicināt sabiedrības izpratni par koksnes un </w:t>
      </w:r>
      <w:proofErr w:type="spellStart"/>
      <w:r>
        <w:t>nekoksnes</w:t>
      </w:r>
      <w:proofErr w:type="spellEnd"/>
      <w:r>
        <w:t xml:space="preserve"> produktu izmantošanas daudzveidību, tautsaimniecības nozaru nozīmi Latvijas ekonomikas attīstībā, nozarē nodarbināto profesiju daudzveidību un meža nozares izglītības iespējām.</w:t>
      </w:r>
    </w:p>
    <w:p w14:paraId="2E6D43EA" w14:textId="77777777" w:rsidR="00295578" w:rsidRDefault="00295578" w:rsidP="00295578">
      <w:pPr>
        <w:spacing w:before="240" w:after="240"/>
        <w:jc w:val="both"/>
      </w:pPr>
      <w:r>
        <w:rPr>
          <w:b/>
        </w:rPr>
        <w:t>Nosacījumi</w:t>
      </w:r>
      <w:r>
        <w:t xml:space="preserve">: stenda iekārtošana sākot no plkst. 14:00, </w:t>
      </w:r>
      <w:r w:rsidR="00B51067">
        <w:t>28</w:t>
      </w:r>
      <w:r>
        <w:t>.</w:t>
      </w:r>
      <w:r w:rsidR="00B51067">
        <w:t>04</w:t>
      </w:r>
      <w:r>
        <w:t>.202</w:t>
      </w:r>
      <w:r w:rsidR="00B51067">
        <w:t>2</w:t>
      </w:r>
      <w:r>
        <w:t xml:space="preserve">. līdz plkst. 09:30 </w:t>
      </w:r>
      <w:r w:rsidR="00B51067">
        <w:t>29</w:t>
      </w:r>
      <w:r>
        <w:t>.</w:t>
      </w:r>
      <w:r w:rsidR="00B51067">
        <w:t>04</w:t>
      </w:r>
      <w:r>
        <w:t>.202</w:t>
      </w:r>
      <w:r w:rsidR="00B51067">
        <w:t>2</w:t>
      </w:r>
      <w:r>
        <w:t xml:space="preserve">. Stenda darbība jānodrošina </w:t>
      </w:r>
      <w:r w:rsidR="006962AB">
        <w:t xml:space="preserve">29.04.2022. </w:t>
      </w:r>
      <w:r>
        <w:t>no plkst. 10:00</w:t>
      </w:r>
      <w:r w:rsidR="006962AB">
        <w:t xml:space="preserve"> </w:t>
      </w:r>
      <w:r>
        <w:t>līdz pasākuma slēgšanai - plkst.18.00. Dalība pasākumā ir bezmaksas. Nepieciešams uzņēmuma logo di</w:t>
      </w:r>
      <w:r w:rsidR="00497F56">
        <w:t>gi</w:t>
      </w:r>
      <w:r>
        <w:t>tālā versijā (.</w:t>
      </w:r>
      <w:proofErr w:type="spellStart"/>
      <w:r>
        <w:t>png</w:t>
      </w:r>
      <w:proofErr w:type="spellEnd"/>
      <w:r>
        <w:t xml:space="preserve"> vai cita vektoru formāta) ar caurspīdīgu fonu un pēc iespējas labāku izšķirtspēju.</w:t>
      </w:r>
    </w:p>
    <w:p w14:paraId="30D33FAD" w14:textId="77777777" w:rsidR="00750608" w:rsidRDefault="00750608"/>
    <w:sectPr w:rsidR="00750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78"/>
    <w:rsid w:val="00295578"/>
    <w:rsid w:val="003343C3"/>
    <w:rsid w:val="003D042A"/>
    <w:rsid w:val="00497F56"/>
    <w:rsid w:val="006962AB"/>
    <w:rsid w:val="00750608"/>
    <w:rsid w:val="00A82ECD"/>
    <w:rsid w:val="00B5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B2FA29"/>
  <w15:chartTrackingRefBased/>
  <w15:docId w15:val="{715327F4-1D49-40EC-B866-55FAAD09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95578"/>
    <w:pPr>
      <w:spacing w:after="0" w:line="276" w:lineRule="auto"/>
    </w:pPr>
    <w:rPr>
      <w:rFonts w:ascii="Arial" w:eastAsia="Arial" w:hAnsi="Arial" w:cs="Arial"/>
      <w:lang w:val="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Inese Pabērza</cp:lastModifiedBy>
  <cp:revision>2</cp:revision>
  <dcterms:created xsi:type="dcterms:W3CDTF">2022-03-17T06:46:00Z</dcterms:created>
  <dcterms:modified xsi:type="dcterms:W3CDTF">2022-03-17T06:46:00Z</dcterms:modified>
</cp:coreProperties>
</file>